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B618" w14:textId="77777777" w:rsidR="00716ED3" w:rsidRDefault="00716ED3"/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676"/>
      </w:tblGrid>
      <w:tr w:rsidR="00F7369E" w:rsidRPr="00700AC5" w14:paraId="68676305" w14:textId="77777777" w:rsidTr="00C6783A">
        <w:trPr>
          <w:trHeight w:val="14740"/>
        </w:trPr>
        <w:tc>
          <w:tcPr>
            <w:tcW w:w="4962" w:type="dxa"/>
          </w:tcPr>
          <w:p w14:paraId="00577836" w14:textId="77777777" w:rsidR="00700AC5" w:rsidRDefault="00700AC5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40989E7" wp14:editId="1CFC369E">
                  <wp:simplePos x="0" y="0"/>
                  <wp:positionH relativeFrom="column">
                    <wp:posOffset>935355</wp:posOffset>
                  </wp:positionH>
                  <wp:positionV relativeFrom="paragraph">
                    <wp:posOffset>-140335</wp:posOffset>
                  </wp:positionV>
                  <wp:extent cx="4162425" cy="1583112"/>
                  <wp:effectExtent l="0" t="0" r="0" b="0"/>
                  <wp:wrapNone/>
                  <wp:docPr id="2" name="Immagine 2" descr="Z:\Cataloghi-depliant-dvd\Linea Antichello\Antichello NUOVO LOGO 2017\Marchio Antich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ataloghi-depliant-dvd\Linea Antichello\Antichello NUOVO LOGO 2017\Marchio Antich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158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6AB59A7" w14:textId="77777777" w:rsidR="00700AC5" w:rsidRDefault="00700AC5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669B31AF" w14:textId="77777777" w:rsidR="00716ED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6ACE02E1" w14:textId="77777777" w:rsidR="00700AC5" w:rsidRDefault="00700AC5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7C5158B0" w14:textId="77777777" w:rsidR="00700AC5" w:rsidRDefault="00700AC5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57C447F4" w14:textId="77777777" w:rsidR="00716ED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20094AC3" w14:textId="77777777" w:rsidR="00716ED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1F85DCA1" w14:textId="77777777" w:rsidR="00514A97" w:rsidRPr="00514A97" w:rsidRDefault="00514A97" w:rsidP="00514A97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B10426"/>
                <w:sz w:val="16"/>
                <w:szCs w:val="16"/>
              </w:rPr>
            </w:pPr>
          </w:p>
          <w:p w14:paraId="6D6DD265" w14:textId="77777777" w:rsidR="000834B6" w:rsidRPr="002F5C42" w:rsidRDefault="000834B6" w:rsidP="000834B6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32"/>
                <w:szCs w:val="32"/>
              </w:rPr>
            </w:pPr>
            <w:r w:rsidRPr="002F5C42">
              <w:rPr>
                <w:rFonts w:ascii="Andrade Pro Rg" w:hAnsi="Andrade Pro Rg" w:cs="GaramondThree"/>
                <w:b/>
                <w:sz w:val="32"/>
                <w:szCs w:val="32"/>
              </w:rPr>
              <w:t>CABERNET</w:t>
            </w:r>
          </w:p>
          <w:p w14:paraId="292D5897" w14:textId="77777777" w:rsidR="000834B6" w:rsidRPr="002F5C42" w:rsidRDefault="00C6783A" w:rsidP="000834B6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i/>
                <w:iCs/>
                <w:sz w:val="20"/>
                <w:szCs w:val="20"/>
              </w:rPr>
            </w:pPr>
            <w:r w:rsidRPr="002F5C42">
              <w:rPr>
                <w:rFonts w:ascii="Andrade Pro Rg" w:hAnsi="Andrade Pro Rg" w:cs="GaramondThree-Italic"/>
                <w:i/>
                <w:iCs/>
                <w:sz w:val="20"/>
                <w:szCs w:val="20"/>
              </w:rPr>
              <w:t>TRE</w:t>
            </w:r>
            <w:r w:rsidR="000834B6" w:rsidRPr="002F5C42">
              <w:rPr>
                <w:rFonts w:ascii="Andrade Pro Rg" w:hAnsi="Andrade Pro Rg" w:cs="GaramondThree-Italic"/>
                <w:i/>
                <w:iCs/>
                <w:sz w:val="20"/>
                <w:szCs w:val="20"/>
              </w:rPr>
              <w:t>VENEZIE</w:t>
            </w:r>
          </w:p>
          <w:p w14:paraId="4BAC61E9" w14:textId="77777777" w:rsidR="000834B6" w:rsidRPr="002F5C42" w:rsidRDefault="000834B6" w:rsidP="000834B6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i/>
                <w:iCs/>
                <w:sz w:val="20"/>
                <w:szCs w:val="20"/>
              </w:rPr>
            </w:pPr>
            <w:r w:rsidRPr="002F5C42">
              <w:rPr>
                <w:rFonts w:ascii="Andrade Pro Rg" w:hAnsi="Andrade Pro Rg" w:cs="GaramondThree-Italic"/>
                <w:i/>
                <w:iCs/>
                <w:sz w:val="20"/>
                <w:szCs w:val="20"/>
              </w:rPr>
              <w:t>INDICAZIONE GEOGRAFICA TIPICA</w:t>
            </w:r>
          </w:p>
          <w:p w14:paraId="2F35054E" w14:textId="77777777" w:rsidR="000834B6" w:rsidRPr="002F5C42" w:rsidRDefault="000834B6" w:rsidP="000834B6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B10426"/>
                <w:sz w:val="16"/>
                <w:szCs w:val="16"/>
              </w:rPr>
            </w:pPr>
          </w:p>
          <w:p w14:paraId="20195D20" w14:textId="77777777" w:rsidR="000834B6" w:rsidRPr="002F5C42" w:rsidRDefault="000834B6" w:rsidP="000834B6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B10426"/>
                <w:sz w:val="16"/>
                <w:szCs w:val="16"/>
              </w:rPr>
            </w:pPr>
          </w:p>
          <w:p w14:paraId="08165BA9" w14:textId="77777777" w:rsidR="000834B6" w:rsidRPr="002F5C42" w:rsidRDefault="000834B6" w:rsidP="000834B6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B10426"/>
                <w:sz w:val="16"/>
                <w:szCs w:val="16"/>
              </w:rPr>
            </w:pPr>
          </w:p>
          <w:p w14:paraId="5CC71D5D" w14:textId="77777777" w:rsidR="000834B6" w:rsidRPr="002F5C42" w:rsidRDefault="000834B6" w:rsidP="000834B6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B10426"/>
                <w:sz w:val="16"/>
                <w:szCs w:val="16"/>
              </w:rPr>
            </w:pPr>
          </w:p>
          <w:p w14:paraId="5DBE50C0" w14:textId="77777777" w:rsidR="002F6F10" w:rsidRPr="002F5C42" w:rsidRDefault="002F6F10" w:rsidP="00C6783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</w:rPr>
            </w:pPr>
            <w:r w:rsidRPr="002F5C42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</w:rPr>
              <w:t>Production area</w:t>
            </w:r>
          </w:p>
          <w:p w14:paraId="692CB907" w14:textId="1D104CC9" w:rsidR="00C6783A" w:rsidRDefault="00767A2A" w:rsidP="00C6783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Trevenezie</w:t>
            </w:r>
            <w:proofErr w:type="spellEnd"/>
            <w:r w:rsidR="002F6F10" w:rsidRPr="002F6F10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.</w:t>
            </w:r>
          </w:p>
          <w:p w14:paraId="73C3353B" w14:textId="77777777" w:rsidR="00C6783A" w:rsidRDefault="00C6783A" w:rsidP="00C6783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22DE03A8" w14:textId="77777777" w:rsidR="002F6F10" w:rsidRPr="00C6783A" w:rsidRDefault="002F6F10" w:rsidP="00C6783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B26145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Grape varieties</w:t>
            </w:r>
          </w:p>
          <w:p w14:paraId="3A3F1B2C" w14:textId="2E1A9AA1" w:rsidR="00C6783A" w:rsidRDefault="002F6F10" w:rsidP="00C6783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2F6F10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Cabernet Sauvignon.</w:t>
            </w:r>
          </w:p>
          <w:p w14:paraId="61EAF7D2" w14:textId="77777777" w:rsidR="00C6783A" w:rsidRDefault="00C6783A" w:rsidP="00C6783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0E321D77" w14:textId="77777777" w:rsidR="002F6F10" w:rsidRPr="00C6783A" w:rsidRDefault="002F6F10" w:rsidP="00C6783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B26145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Vinification</w:t>
            </w:r>
          </w:p>
          <w:p w14:paraId="33A12078" w14:textId="77777777" w:rsidR="00CC3E36" w:rsidRDefault="00C6783A" w:rsidP="00C6783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De</w:t>
            </w:r>
            <w:r w:rsidRPr="002F6F10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stemming</w:t>
            </w: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 and crushing </w:t>
            </w:r>
            <w:r w:rsidR="002F6F10" w:rsidRPr="002F6F10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of the grapes. </w:t>
            </w:r>
          </w:p>
          <w:p w14:paraId="476764F3" w14:textId="77777777" w:rsidR="00C6783A" w:rsidRDefault="002F6F10" w:rsidP="00C6783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2F6F10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Fer</w:t>
            </w:r>
            <w:r w:rsidR="00F3741D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mentation </w:t>
            </w:r>
            <w:r w:rsidR="00C6783A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at a controlled </w:t>
            </w:r>
            <w:r w:rsidR="00F3741D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temperature</w:t>
            </w:r>
            <w:r w:rsidR="00C6783A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.</w:t>
            </w:r>
          </w:p>
          <w:p w14:paraId="64989172" w14:textId="77777777" w:rsidR="00C6783A" w:rsidRDefault="00C6783A" w:rsidP="00C6783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4C10B414" w14:textId="77777777" w:rsidR="002F6F10" w:rsidRPr="00C6783A" w:rsidRDefault="00B26145" w:rsidP="00C6783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Refinement</w:t>
            </w:r>
          </w:p>
          <w:p w14:paraId="37D95229" w14:textId="77777777" w:rsidR="00C6783A" w:rsidRDefault="002F6F10" w:rsidP="00C6783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2F6F10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In stainless steel vats and </w:t>
            </w:r>
            <w:r w:rsidR="00B26145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about </w:t>
            </w:r>
            <w:r w:rsidRPr="002F6F10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3 months in bottle.</w:t>
            </w:r>
          </w:p>
          <w:p w14:paraId="0C2E771F" w14:textId="77777777" w:rsidR="00767A2A" w:rsidRDefault="00767A2A" w:rsidP="00767A2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6D9C8E7D" w14:textId="77777777" w:rsidR="00767A2A" w:rsidRDefault="00767A2A" w:rsidP="00767A2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</w:pPr>
            <w:r w:rsidRPr="004671B6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 xml:space="preserve">Wine analysis </w:t>
            </w:r>
          </w:p>
          <w:p w14:paraId="2A135463" w14:textId="77777777" w:rsidR="00767A2A" w:rsidRPr="002F6F10" w:rsidRDefault="00767A2A" w:rsidP="00767A2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2F6F10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Alcohol</w:t>
            </w: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:</w:t>
            </w:r>
            <w:r w:rsidRPr="002F6F10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 12% by Vol</w:t>
            </w: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.</w:t>
            </w:r>
          </w:p>
          <w:p w14:paraId="429920EC" w14:textId="77777777" w:rsidR="00767A2A" w:rsidRDefault="00767A2A" w:rsidP="00767A2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2F6F10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Total </w:t>
            </w: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acidity: about 5,</w:t>
            </w:r>
            <w:r w:rsidRPr="002F6F10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5</w:t>
            </w: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-6</w:t>
            </w:r>
            <w:r w:rsidRPr="002F6F10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 g/l</w:t>
            </w:r>
          </w:p>
          <w:p w14:paraId="2731C224" w14:textId="77777777" w:rsidR="00C6783A" w:rsidRDefault="00C6783A" w:rsidP="00C6783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3AF1B15A" w14:textId="77777777" w:rsidR="002F6F10" w:rsidRPr="00C6783A" w:rsidRDefault="002F6F10" w:rsidP="00C6783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B26145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Sensory impressions</w:t>
            </w:r>
          </w:p>
          <w:p w14:paraId="652D8E1A" w14:textId="77777777" w:rsidR="002F6F10" w:rsidRPr="002F6F10" w:rsidRDefault="002F6F10" w:rsidP="00C6783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2F6F10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Ruby red colour tending to purple. </w:t>
            </w:r>
          </w:p>
          <w:p w14:paraId="1FB1756E" w14:textId="77777777" w:rsidR="00B26145" w:rsidRDefault="002F6F10" w:rsidP="00C6783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2F6F10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Characteristic vinous bouquet. Very good body. </w:t>
            </w:r>
          </w:p>
          <w:p w14:paraId="75F2CBB5" w14:textId="77777777" w:rsidR="00C6783A" w:rsidRDefault="00B26145" w:rsidP="00C6783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Round</w:t>
            </w:r>
            <w:r w:rsidR="002F6F10" w:rsidRPr="002F6F10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, dry and </w:t>
            </w: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full-bodied</w:t>
            </w:r>
            <w:r w:rsidR="002F6F10" w:rsidRPr="002F6F10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 taste</w:t>
            </w:r>
            <w:r w:rsidR="00C6783A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.</w:t>
            </w:r>
          </w:p>
          <w:p w14:paraId="7E7DDB48" w14:textId="77777777" w:rsidR="00C6783A" w:rsidRDefault="00C6783A" w:rsidP="00C6783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3D52552A" w14:textId="77777777" w:rsidR="002F6F10" w:rsidRPr="00C6783A" w:rsidRDefault="002F6F10" w:rsidP="00C6783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B26145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Serving information</w:t>
            </w:r>
          </w:p>
          <w:p w14:paraId="1A99F76A" w14:textId="77777777" w:rsidR="00C6783A" w:rsidRDefault="00F3741D" w:rsidP="00C6783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18</w:t>
            </w:r>
            <w:r w:rsidR="00B26145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°</w:t>
            </w:r>
            <w:r w:rsidR="007C1870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 </w:t>
            </w:r>
            <w:r w:rsidR="00C6783A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C.</w:t>
            </w:r>
          </w:p>
          <w:p w14:paraId="1FB5581B" w14:textId="77777777" w:rsidR="00C6783A" w:rsidRDefault="00C6783A" w:rsidP="00C6783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0B01B8F0" w14:textId="77777777" w:rsidR="002F6F10" w:rsidRPr="00C6783A" w:rsidRDefault="002F6F10" w:rsidP="00C6783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B26145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Dining accompaniment</w:t>
            </w:r>
          </w:p>
          <w:p w14:paraId="5C207A58" w14:textId="77777777" w:rsidR="00C6783A" w:rsidRDefault="002F6F10" w:rsidP="00C6783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2F6F10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Red meat, game and seasoned cheese</w:t>
            </w:r>
            <w:r w:rsidR="00B26145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s</w:t>
            </w:r>
            <w:r w:rsidRPr="002F6F10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.</w:t>
            </w:r>
          </w:p>
          <w:p w14:paraId="650273C8" w14:textId="77777777" w:rsidR="00C6783A" w:rsidRDefault="00C6783A" w:rsidP="00C6783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2A20BC7D" w14:textId="77777777" w:rsidR="002F6F10" w:rsidRPr="00C6783A" w:rsidRDefault="002F6F10" w:rsidP="00C6783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B26145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Longevity</w:t>
            </w:r>
          </w:p>
          <w:p w14:paraId="44EBD26A" w14:textId="77777777" w:rsidR="002F6F10" w:rsidRPr="002F6F10" w:rsidRDefault="00B26145" w:rsidP="00C6783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2 to</w:t>
            </w:r>
            <w:r w:rsidR="002F6F10" w:rsidRPr="002F6F10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 3 years.</w:t>
            </w:r>
          </w:p>
          <w:p w14:paraId="25F3FF88" w14:textId="77777777" w:rsidR="000C4BF5" w:rsidRPr="00B26145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2"/>
                <w:szCs w:val="22"/>
                <w:lang w:val="en-US"/>
              </w:rPr>
            </w:pPr>
          </w:p>
          <w:p w14:paraId="1C9EC1C6" w14:textId="77777777" w:rsidR="000834B6" w:rsidRPr="00B26145" w:rsidRDefault="000834B6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2"/>
                <w:szCs w:val="22"/>
                <w:lang w:val="en-US"/>
              </w:rPr>
            </w:pPr>
          </w:p>
          <w:p w14:paraId="117C99B5" w14:textId="77777777" w:rsidR="000C4BF5" w:rsidRPr="00B26145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2"/>
                <w:szCs w:val="22"/>
                <w:lang w:val="en-US"/>
              </w:rPr>
            </w:pPr>
          </w:p>
          <w:p w14:paraId="742160E2" w14:textId="77777777" w:rsidR="000C4BF5" w:rsidRPr="00B26145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2"/>
                <w:szCs w:val="22"/>
                <w:lang w:val="en-US"/>
              </w:rPr>
            </w:pPr>
          </w:p>
          <w:p w14:paraId="3F8EBDC8" w14:textId="77777777" w:rsidR="000C4BF5" w:rsidRPr="00B26145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2"/>
                <w:szCs w:val="22"/>
                <w:lang w:val="en-US"/>
              </w:rPr>
            </w:pPr>
          </w:p>
          <w:p w14:paraId="621368E9" w14:textId="77777777" w:rsidR="000834B6" w:rsidRPr="00B26145" w:rsidRDefault="000834B6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2"/>
                <w:szCs w:val="22"/>
                <w:lang w:val="en-US"/>
              </w:rPr>
            </w:pPr>
          </w:p>
          <w:p w14:paraId="1DACA8E2" w14:textId="77777777" w:rsidR="009A4561" w:rsidRPr="00B26145" w:rsidRDefault="009A4561" w:rsidP="000C4BF5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i/>
                <w:color w:val="000000"/>
                <w:sz w:val="20"/>
                <w:szCs w:val="20"/>
                <w:lang w:val="en-US"/>
              </w:rPr>
            </w:pPr>
          </w:p>
          <w:p w14:paraId="03D7B1B5" w14:textId="77777777" w:rsidR="000C4BF5" w:rsidRPr="00B26145" w:rsidRDefault="000C4BF5" w:rsidP="000C4BF5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76" w:type="dxa"/>
            <w:vAlign w:val="bottom"/>
          </w:tcPr>
          <w:p w14:paraId="04C92ACC" w14:textId="77777777" w:rsidR="000C4BF5" w:rsidRPr="00B26145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  <w:p w14:paraId="347B96DF" w14:textId="77777777" w:rsidR="000C4BF5" w:rsidRPr="00B26145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  <w:p w14:paraId="0457BCC9" w14:textId="77777777" w:rsidR="000C4BF5" w:rsidRPr="00B26145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  <w:p w14:paraId="34F22158" w14:textId="77777777" w:rsidR="000C4BF5" w:rsidRPr="00B26145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  <w:p w14:paraId="47F5FAE5" w14:textId="77777777" w:rsidR="000C4BF5" w:rsidRPr="00B26145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  <w:p w14:paraId="42A6F96F" w14:textId="77777777" w:rsidR="000C4BF5" w:rsidRPr="00B26145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  <w:p w14:paraId="1ABBF3CA" w14:textId="77777777" w:rsidR="00FF0A02" w:rsidRPr="00B26145" w:rsidRDefault="00FF0A02" w:rsidP="00D4649A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noProof/>
                <w:color w:val="A60000"/>
                <w:sz w:val="16"/>
                <w:szCs w:val="16"/>
                <w:lang w:val="en-US"/>
              </w:rPr>
            </w:pPr>
          </w:p>
          <w:p w14:paraId="37844567" w14:textId="0244024C" w:rsidR="00F7369E" w:rsidRPr="00700AC5" w:rsidRDefault="00B54E7A" w:rsidP="00D4649A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  <w:r>
              <w:rPr>
                <w:rFonts w:ascii="Futura-Light" w:hAnsi="Futura-Light" w:cs="Futura-Light"/>
                <w:noProof/>
                <w:color w:val="A60000"/>
                <w:sz w:val="16"/>
                <w:szCs w:val="16"/>
                <w:lang w:val="en-US"/>
              </w:rPr>
              <w:drawing>
                <wp:inline distT="0" distB="0" distL="0" distR="0" wp14:anchorId="0618D0A4" wp14:editId="0579F0DF">
                  <wp:extent cx="2238375" cy="727710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18" t="5031" r="32248" b="6190"/>
                          <a:stretch/>
                        </pic:blipFill>
                        <pic:spPr bwMode="auto">
                          <a:xfrm>
                            <a:off x="0" y="0"/>
                            <a:ext cx="2238375" cy="7277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4EB884" w14:textId="77777777" w:rsidR="00F7369E" w:rsidRPr="00700AC5" w:rsidRDefault="00F7369E" w:rsidP="000C4BF5">
      <w:pPr>
        <w:autoSpaceDE w:val="0"/>
        <w:autoSpaceDN w:val="0"/>
        <w:adjustRightInd w:val="0"/>
        <w:rPr>
          <w:rFonts w:ascii="Bookman Old Style" w:hAnsi="Bookman Old Style" w:cs="Futura-Light"/>
          <w:i/>
          <w:color w:val="000000"/>
          <w:sz w:val="2"/>
          <w:szCs w:val="2"/>
          <w:lang w:val="en-US"/>
        </w:rPr>
      </w:pPr>
    </w:p>
    <w:sectPr w:rsidR="00F7369E" w:rsidRPr="00700AC5" w:rsidSect="00F35E83">
      <w:footerReference w:type="default" r:id="rId9"/>
      <w:pgSz w:w="11906" w:h="16838" w:code="9"/>
      <w:pgMar w:top="42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45858" w14:textId="77777777" w:rsidR="00B63604" w:rsidRDefault="00B63604">
      <w:r>
        <w:separator/>
      </w:r>
    </w:p>
  </w:endnote>
  <w:endnote w:type="continuationSeparator" w:id="0">
    <w:p w14:paraId="583818EA" w14:textId="77777777" w:rsidR="00B63604" w:rsidRDefault="00B6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rade Pro Rg">
    <w:panose1 w:val="02000504000000020003"/>
    <w:charset w:val="00"/>
    <w:family w:val="auto"/>
    <w:pitch w:val="variable"/>
    <w:sig w:usb0="A00000AF" w:usb1="5000205B" w:usb2="00000000" w:usb3="00000000" w:csb0="0000009B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BF43" w14:textId="77777777" w:rsidR="00F35E83" w:rsidRDefault="00F35E83" w:rsidP="00F35E83"/>
  <w:p w14:paraId="15D1617B" w14:textId="77777777" w:rsidR="00F35E83" w:rsidRPr="00516C6B" w:rsidRDefault="00F3741D" w:rsidP="00516C6B">
    <w:pPr>
      <w:pStyle w:val="Pidipagina"/>
      <w:jc w:val="center"/>
      <w:rPr>
        <w:rFonts w:ascii="Bookman Old Style" w:hAnsi="Bookman Old Style"/>
        <w:i/>
        <w:color w:val="595959"/>
        <w:sz w:val="18"/>
        <w:szCs w:val="18"/>
      </w:rPr>
    </w:pPr>
    <w:r>
      <w:rPr>
        <w:rFonts w:ascii="Bookman Old Style" w:hAnsi="Bookman Old Style"/>
        <w:i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1A37C6" wp14:editId="13DA5EC1">
              <wp:simplePos x="0" y="0"/>
              <wp:positionH relativeFrom="column">
                <wp:posOffset>-385445</wp:posOffset>
              </wp:positionH>
              <wp:positionV relativeFrom="paragraph">
                <wp:posOffset>-125095</wp:posOffset>
              </wp:positionV>
              <wp:extent cx="88265" cy="238760"/>
              <wp:effectExtent l="0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1D1F4" w14:textId="77777777" w:rsidR="00F35E83" w:rsidRDefault="00F35E83" w:rsidP="00F35E83">
                          <w:pP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V0</w:t>
                          </w:r>
                          <w:r w:rsidR="00680EB0"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6</w:t>
                          </w: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14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A37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0.35pt;margin-top:-9.85pt;width:6.95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" stroked="f">
              <v:textbox style="layout-flow:vertical;mso-layout-flow-alt:bottom-to-top" inset="0,0,0,0">
                <w:txbxContent>
                  <w:p w14:paraId="3B71D1F4" w14:textId="77777777" w:rsidR="00F35E83" w:rsidRDefault="00F35E83" w:rsidP="00F35E83">
                    <w:pP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</w:pP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V0</w:t>
                    </w:r>
                    <w:r w:rsidR="00680EB0"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6</w:t>
                    </w: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F35E83" w:rsidRPr="00516C6B">
      <w:rPr>
        <w:rFonts w:ascii="Bookman Old Style" w:hAnsi="Bookman Old Style"/>
        <w:i/>
        <w:color w:val="595959"/>
        <w:sz w:val="18"/>
        <w:szCs w:val="18"/>
      </w:rPr>
      <w:t>Antichello</w:t>
    </w:r>
    <w:proofErr w:type="spellEnd"/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® è un marchio registrato dell’azienda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Santa Sofia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t>s.r.l.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Pedemonte di Valpolicella, San Pietro in Cariano (Verona)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Italy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T. +39 045 7701074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info@antichello.com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www.antichello.com</w:t>
    </w:r>
  </w:p>
  <w:p w14:paraId="1C9573FE" w14:textId="77777777" w:rsidR="00F35E83" w:rsidRDefault="00F35E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41DDD" w14:textId="77777777" w:rsidR="00B63604" w:rsidRDefault="00B63604">
      <w:r>
        <w:separator/>
      </w:r>
    </w:p>
  </w:footnote>
  <w:footnote w:type="continuationSeparator" w:id="0">
    <w:p w14:paraId="55C5E54B" w14:textId="77777777" w:rsidR="00B63604" w:rsidRDefault="00B6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9E"/>
    <w:rsid w:val="000350C6"/>
    <w:rsid w:val="00055B0E"/>
    <w:rsid w:val="0008295E"/>
    <w:rsid w:val="000834B6"/>
    <w:rsid w:val="00097CF3"/>
    <w:rsid w:val="000C128C"/>
    <w:rsid w:val="000C4BF5"/>
    <w:rsid w:val="001034C2"/>
    <w:rsid w:val="00117767"/>
    <w:rsid w:val="00156ACE"/>
    <w:rsid w:val="0016540E"/>
    <w:rsid w:val="00191012"/>
    <w:rsid w:val="00194B07"/>
    <w:rsid w:val="001C7813"/>
    <w:rsid w:val="001D4DD1"/>
    <w:rsid w:val="002015A1"/>
    <w:rsid w:val="0025523D"/>
    <w:rsid w:val="002D4756"/>
    <w:rsid w:val="002D7AD4"/>
    <w:rsid w:val="002E11CE"/>
    <w:rsid w:val="002F5C42"/>
    <w:rsid w:val="002F6F10"/>
    <w:rsid w:val="002F74A4"/>
    <w:rsid w:val="00323583"/>
    <w:rsid w:val="003818C1"/>
    <w:rsid w:val="003876A5"/>
    <w:rsid w:val="003D1365"/>
    <w:rsid w:val="003E0A88"/>
    <w:rsid w:val="00404CBC"/>
    <w:rsid w:val="004458DE"/>
    <w:rsid w:val="004641FC"/>
    <w:rsid w:val="004671B6"/>
    <w:rsid w:val="00483C14"/>
    <w:rsid w:val="004A34D8"/>
    <w:rsid w:val="004C5C41"/>
    <w:rsid w:val="004F2110"/>
    <w:rsid w:val="004F224C"/>
    <w:rsid w:val="00503486"/>
    <w:rsid w:val="00514A97"/>
    <w:rsid w:val="00516C6B"/>
    <w:rsid w:val="00537BE9"/>
    <w:rsid w:val="005A23F5"/>
    <w:rsid w:val="006051C9"/>
    <w:rsid w:val="00607E55"/>
    <w:rsid w:val="00610A7E"/>
    <w:rsid w:val="00612413"/>
    <w:rsid w:val="00680EB0"/>
    <w:rsid w:val="00691254"/>
    <w:rsid w:val="006A7A5E"/>
    <w:rsid w:val="006B5004"/>
    <w:rsid w:val="006F7A29"/>
    <w:rsid w:val="00700AC5"/>
    <w:rsid w:val="00713687"/>
    <w:rsid w:val="00716ED3"/>
    <w:rsid w:val="00764865"/>
    <w:rsid w:val="00767A2A"/>
    <w:rsid w:val="007C1870"/>
    <w:rsid w:val="007C2A93"/>
    <w:rsid w:val="00800D88"/>
    <w:rsid w:val="0081702D"/>
    <w:rsid w:val="00817BB2"/>
    <w:rsid w:val="00843F13"/>
    <w:rsid w:val="00873EA2"/>
    <w:rsid w:val="00891F82"/>
    <w:rsid w:val="008D484D"/>
    <w:rsid w:val="00945341"/>
    <w:rsid w:val="009A4561"/>
    <w:rsid w:val="009C646B"/>
    <w:rsid w:val="00A12548"/>
    <w:rsid w:val="00A21D40"/>
    <w:rsid w:val="00A25E93"/>
    <w:rsid w:val="00A53822"/>
    <w:rsid w:val="00AB1618"/>
    <w:rsid w:val="00AD3037"/>
    <w:rsid w:val="00AD6C23"/>
    <w:rsid w:val="00B16D96"/>
    <w:rsid w:val="00B16DA2"/>
    <w:rsid w:val="00B26145"/>
    <w:rsid w:val="00B335A9"/>
    <w:rsid w:val="00B3580A"/>
    <w:rsid w:val="00B41361"/>
    <w:rsid w:val="00B54E7A"/>
    <w:rsid w:val="00B63604"/>
    <w:rsid w:val="00B66A6F"/>
    <w:rsid w:val="00B961EA"/>
    <w:rsid w:val="00C163FA"/>
    <w:rsid w:val="00C37B4C"/>
    <w:rsid w:val="00C6783A"/>
    <w:rsid w:val="00C719A9"/>
    <w:rsid w:val="00CC3E36"/>
    <w:rsid w:val="00D45312"/>
    <w:rsid w:val="00D4649A"/>
    <w:rsid w:val="00D70252"/>
    <w:rsid w:val="00DA63C7"/>
    <w:rsid w:val="00DD2556"/>
    <w:rsid w:val="00DF285D"/>
    <w:rsid w:val="00E010F1"/>
    <w:rsid w:val="00F32719"/>
    <w:rsid w:val="00F35E83"/>
    <w:rsid w:val="00F3741D"/>
    <w:rsid w:val="00F4314D"/>
    <w:rsid w:val="00F7369E"/>
    <w:rsid w:val="00FB1029"/>
    <w:rsid w:val="00FB4580"/>
    <w:rsid w:val="00FD35D8"/>
    <w:rsid w:val="00FE5B43"/>
    <w:rsid w:val="00FF0A02"/>
    <w:rsid w:val="00F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C12FEF"/>
  <w15:docId w15:val="{9A8509C2-F8E0-47FC-A104-50617C92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8295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3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7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E83"/>
    <w:rPr>
      <w:sz w:val="24"/>
      <w:szCs w:val="24"/>
    </w:rPr>
  </w:style>
  <w:style w:type="character" w:styleId="Collegamentoipertestuale">
    <w:name w:val="Hyperlink"/>
    <w:basedOn w:val="Carpredefinitoparagrafo"/>
    <w:rsid w:val="00F35E8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0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53EB3-BD19-4396-9AFA-2ADB4445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628</CharactersWithSpaces>
  <SharedDoc>false</SharedDoc>
  <HLinks>
    <vt:vector size="6" baseType="variant">
      <vt:variant>
        <vt:i4>5177471</vt:i4>
      </vt:variant>
      <vt:variant>
        <vt:i4>2155</vt:i4>
      </vt:variant>
      <vt:variant>
        <vt:i4>1025</vt:i4>
      </vt:variant>
      <vt:variant>
        <vt:i4>1</vt:i4>
      </vt:variant>
      <vt:variant>
        <vt:lpwstr>cid:4E28DDB1-2703-4C4E-9518-2D61C41ED6B3@homenet.telecomitalia.it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Chiara Guardini</dc:creator>
  <cp:keywords/>
  <dc:description/>
  <cp:lastModifiedBy>Chiara Guardini</cp:lastModifiedBy>
  <cp:revision>13</cp:revision>
  <cp:lastPrinted>2017-06-01T07:13:00Z</cp:lastPrinted>
  <dcterms:created xsi:type="dcterms:W3CDTF">2017-04-27T08:39:00Z</dcterms:created>
  <dcterms:modified xsi:type="dcterms:W3CDTF">2022-03-31T13:59:00Z</dcterms:modified>
</cp:coreProperties>
</file>